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55" w:rsidRPr="00955A55" w:rsidRDefault="00955A55" w:rsidP="00955A5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55A55">
        <w:rPr>
          <w:rFonts w:eastAsiaTheme="minorHAnsi"/>
          <w:b/>
          <w:bCs/>
          <w:sz w:val="28"/>
          <w:szCs w:val="28"/>
          <w:lang w:eastAsia="en-US"/>
        </w:rPr>
        <w:t>Сроки и места подачи заявлений на сдачу государственной итоговой</w:t>
      </w:r>
    </w:p>
    <w:p w:rsidR="004C2281" w:rsidRPr="00955A55" w:rsidRDefault="00955A55" w:rsidP="00955A55">
      <w:pPr>
        <w:jc w:val="center"/>
        <w:rPr>
          <w:sz w:val="28"/>
          <w:szCs w:val="28"/>
        </w:rPr>
      </w:pPr>
      <w:r w:rsidRPr="00955A55">
        <w:rPr>
          <w:rFonts w:eastAsiaTheme="minorHAnsi"/>
          <w:b/>
          <w:bCs/>
          <w:sz w:val="28"/>
          <w:szCs w:val="28"/>
          <w:lang w:eastAsia="en-US"/>
        </w:rPr>
        <w:t>аттестации на территории Артемовского городского округа в 2025 году</w:t>
      </w:r>
    </w:p>
    <w:p w:rsidR="00955A55" w:rsidRDefault="00955A55" w:rsidP="004C2281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955A55" w:rsidRDefault="008E3E79" w:rsidP="00955A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955A55">
        <w:rPr>
          <w:rFonts w:eastAsiaTheme="minorHAnsi"/>
          <w:sz w:val="28"/>
          <w:szCs w:val="28"/>
          <w:lang w:eastAsia="en-US"/>
        </w:rPr>
        <w:t xml:space="preserve">Обучающиеся 11 классов, не имеющие академической задолженности, в </w:t>
      </w:r>
      <w:proofErr w:type="gramStart"/>
      <w:r w:rsidR="00955A55">
        <w:rPr>
          <w:rFonts w:eastAsiaTheme="minorHAnsi"/>
          <w:sz w:val="28"/>
          <w:szCs w:val="28"/>
          <w:lang w:eastAsia="en-US"/>
        </w:rPr>
        <w:t>том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955A55">
        <w:rPr>
          <w:rFonts w:eastAsiaTheme="minorHAnsi"/>
          <w:sz w:val="28"/>
          <w:szCs w:val="28"/>
          <w:lang w:eastAsia="en-US"/>
        </w:rPr>
        <w:t>числе</w:t>
      </w:r>
      <w:proofErr w:type="gramEnd"/>
      <w:r w:rsidR="00955A55">
        <w:rPr>
          <w:rFonts w:eastAsiaTheme="minorHAnsi"/>
          <w:sz w:val="28"/>
          <w:szCs w:val="28"/>
          <w:lang w:eastAsia="en-US"/>
        </w:rPr>
        <w:t xml:space="preserve"> за итоговое сочинение (изложение), и в полном объеме выполнившие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955A55">
        <w:rPr>
          <w:rFonts w:eastAsiaTheme="minorHAnsi"/>
          <w:sz w:val="28"/>
          <w:szCs w:val="28"/>
          <w:lang w:eastAsia="en-US"/>
        </w:rPr>
        <w:t>учебный план или индивидуальный учебный план (имеющие годовые отметки по</w:t>
      </w:r>
      <w:r w:rsidR="00955A55">
        <w:rPr>
          <w:rFonts w:eastAsiaTheme="minorHAnsi"/>
          <w:sz w:val="28"/>
          <w:szCs w:val="28"/>
          <w:lang w:eastAsia="en-US"/>
        </w:rPr>
        <w:t xml:space="preserve"> </w:t>
      </w:r>
      <w:r w:rsidR="00955A55">
        <w:rPr>
          <w:rFonts w:eastAsiaTheme="minorHAnsi"/>
          <w:sz w:val="28"/>
          <w:szCs w:val="28"/>
          <w:lang w:eastAsia="en-US"/>
        </w:rPr>
        <w:t>всем учебным предметам учебного плана за каждый год обучения по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955A55">
        <w:rPr>
          <w:rFonts w:eastAsiaTheme="minorHAnsi"/>
          <w:sz w:val="28"/>
          <w:szCs w:val="28"/>
          <w:lang w:eastAsia="en-US"/>
        </w:rPr>
        <w:t>образовательной программе среднего общего образования не ниже</w:t>
      </w:r>
      <w:r w:rsidR="00955A55">
        <w:rPr>
          <w:rFonts w:eastAsiaTheme="minorHAnsi"/>
          <w:sz w:val="28"/>
          <w:szCs w:val="28"/>
          <w:lang w:eastAsia="en-US"/>
        </w:rPr>
        <w:t xml:space="preserve"> </w:t>
      </w:r>
      <w:r w:rsidR="00955A55">
        <w:rPr>
          <w:rFonts w:eastAsiaTheme="minorHAnsi"/>
          <w:sz w:val="28"/>
          <w:szCs w:val="28"/>
          <w:lang w:eastAsia="en-US"/>
        </w:rPr>
        <w:t>удовлетворительных):</w:t>
      </w:r>
    </w:p>
    <w:p w:rsidR="00955A55" w:rsidRDefault="00955A55" w:rsidP="00955A55">
      <w:pPr>
        <w:autoSpaceDE w:val="0"/>
        <w:autoSpaceDN w:val="0"/>
        <w:adjustRightInd w:val="0"/>
        <w:rPr>
          <w:rFonts w:ascii="Liberation Serif" w:hAnsi="Liberation Serif"/>
          <w:spacing w:val="-4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1844"/>
        <w:gridCol w:w="2974"/>
      </w:tblGrid>
      <w:tr w:rsidR="00955A55" w:rsidTr="00BE12B0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Основания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Сроки проведения ЕГЭ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Срок подачи заявления на сдачу ЕГЭ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Место регистрации на сдачу ЕГЭ</w:t>
            </w:r>
            <w:r>
              <w:rPr>
                <w:rStyle w:val="a5"/>
                <w:rFonts w:ascii="Liberation Serif" w:hAnsi="Liberation Serif"/>
                <w:sz w:val="24"/>
                <w:szCs w:val="24"/>
                <w:lang w:eastAsia="en-US"/>
              </w:rPr>
              <w:footnoteReference w:id="1"/>
            </w:r>
          </w:p>
        </w:tc>
      </w:tr>
      <w:tr w:rsidR="00955A55" w:rsidTr="00BE12B0">
        <w:trPr>
          <w:trHeight w:val="43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 зачислении в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организацию,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осуществляющую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образовательную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деятельность по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имеющим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государственную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аккредитацию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образовательным</w:t>
            </w:r>
          </w:p>
          <w:p w:rsidR="00955A55" w:rsidRDefault="00955A55" w:rsidP="00955A5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программам среднего</w:t>
            </w:r>
          </w:p>
          <w:p w:rsidR="00955A55" w:rsidRPr="00AB58E7" w:rsidRDefault="00955A55" w:rsidP="00955A55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Досрочный период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Основной период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 20 декабря 202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  </w:t>
            </w:r>
          </w:p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до 01 февраля 202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623 784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г.Артемовский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Лесная, 23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(3 этаж,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36)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83436329054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Дни и часы приема заявлений: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Понедельник-пятница с 9.00-16.00</w:t>
            </w:r>
          </w:p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55A55" w:rsidRPr="00AB58E7" w:rsidRDefault="00955A55" w:rsidP="00BE12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AB58E7">
              <w:rPr>
                <w:rFonts w:ascii="Liberation Serif" w:hAnsi="Liberation Serif" w:cs="Liberation Serif"/>
                <w:sz w:val="24"/>
                <w:szCs w:val="24"/>
              </w:rPr>
              <w:t>Портал региональной информационной системы оценки качества образования в информационно-телекоммуникационной сети «Интернет» https://gia66.ru</w:t>
            </w:r>
          </w:p>
          <w:p w:rsidR="00955A55" w:rsidRPr="00AB58E7" w:rsidRDefault="00955A55" w:rsidP="00BE12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955A55" w:rsidRPr="00AB58E7" w:rsidRDefault="00955A55" w:rsidP="00955A55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</w:tc>
      </w:tr>
    </w:tbl>
    <w:p w:rsidR="00955A55" w:rsidRDefault="00955A55" w:rsidP="004C2281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eastAsiaTheme="minorHAnsi"/>
          <w:color w:val="FF0000"/>
          <w:lang w:eastAsia="en-US"/>
        </w:rPr>
        <w:t xml:space="preserve">!!! ВАЖНО! </w:t>
      </w:r>
      <w:r>
        <w:rPr>
          <w:rFonts w:ascii="Times New Roman,Bold" w:eastAsiaTheme="minorHAnsi" w:hAnsi="Times New Roman,Bold" w:cs="Times New Roman,Bold"/>
          <w:b/>
          <w:bCs/>
          <w:color w:val="FF0000"/>
          <w:lang w:eastAsia="en-US"/>
        </w:rPr>
        <w:t>В 2025 году предусмотрена возможность дистанционной подачи заявления на участие в ЕГЭ!</w:t>
      </w:r>
    </w:p>
    <w:p w:rsidR="00955A55" w:rsidRDefault="00955A55" w:rsidP="00955A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Обучающие 9 классов, освоившие основные образовательные программы</w:t>
      </w:r>
    </w:p>
    <w:p w:rsidR="00955A55" w:rsidRDefault="00955A55" w:rsidP="00955A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основного общего образования – обучающиеся, не имеющие академической</w:t>
      </w:r>
    </w:p>
    <w:p w:rsidR="00955A55" w:rsidRDefault="00955A55" w:rsidP="00955A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задолженности, в том числе за итоговое собеседование по русскому языку и в</w:t>
      </w:r>
    </w:p>
    <w:p w:rsidR="00955A55" w:rsidRDefault="00955A55" w:rsidP="00955A55">
      <w:pPr>
        <w:autoSpaceDE w:val="0"/>
        <w:autoSpaceDN w:val="0"/>
        <w:adjustRightInd w:val="0"/>
        <w:rPr>
          <w:rFonts w:ascii="Liberation Serif" w:hAnsi="Liberation Serif"/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полном объеме выполнившие учебный план или индивидуальный учебный план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(имеющие годовые отметки по всем учебным предметам учебного плана за 9 класс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ниже удовлетво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рительных):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1844"/>
        <w:gridCol w:w="2974"/>
      </w:tblGrid>
      <w:tr w:rsidR="00955A55" w:rsidTr="00BE12B0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Основания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Сроки проведения ЕГЭ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Срок подачи заявления на сдачу ЕГЭ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Место регистрации на сдачу ЕГЭ</w:t>
            </w:r>
            <w:r>
              <w:rPr>
                <w:rStyle w:val="a5"/>
                <w:rFonts w:ascii="Liberation Serif" w:hAnsi="Liberation Serif"/>
                <w:sz w:val="24"/>
                <w:szCs w:val="24"/>
                <w:lang w:eastAsia="en-US"/>
              </w:rPr>
              <w:footnoteReference w:id="2"/>
            </w:r>
          </w:p>
        </w:tc>
      </w:tr>
      <w:tr w:rsidR="00955A55" w:rsidTr="00BE12B0">
        <w:trPr>
          <w:trHeight w:val="43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Приказ о зачислении в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организацию,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осуществляющую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образовательную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деятельность по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имеющим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государственную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аккредитацию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образовательным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программам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основного</w:t>
            </w:r>
          </w:p>
          <w:p w:rsidR="00955A55" w:rsidRPr="00AB58E7" w:rsidRDefault="00955A55" w:rsidP="00BE12B0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Досрочный период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55A55" w:rsidRPr="00AB58E7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Основной период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955A55" w:rsidRPr="00AB58E7" w:rsidRDefault="00955A55" w:rsidP="00955A55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до 01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марта </w:t>
            </w: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  <w:r w:rsidRPr="00AB58E7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623 784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Свердловская область,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г.Артемовский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, 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Лесная, 23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(3 этаж,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36)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83436329054</w:t>
            </w:r>
          </w:p>
          <w:p w:rsidR="00955A55" w:rsidRDefault="00955A55" w:rsidP="00BE12B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Дни и часы приема заявлений:</w:t>
            </w:r>
          </w:p>
          <w:p w:rsidR="00955A55" w:rsidRPr="00AB58E7" w:rsidRDefault="00955A55" w:rsidP="00955A55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Понедельник-пятница с 9.00-16.00</w:t>
            </w:r>
            <w:r w:rsidRPr="00AB58E7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</w:p>
        </w:tc>
      </w:tr>
    </w:tbl>
    <w:p w:rsidR="00955A55" w:rsidRDefault="00955A55" w:rsidP="004C2281">
      <w:pPr>
        <w:ind w:firstLine="709"/>
        <w:jc w:val="both"/>
        <w:rPr>
          <w:rFonts w:ascii="Liberation Serif" w:hAnsi="Liberation Serif"/>
          <w:spacing w:val="-4"/>
          <w:sz w:val="28"/>
          <w:szCs w:val="28"/>
        </w:rPr>
      </w:pPr>
    </w:p>
    <w:p w:rsidR="00BE1B7F" w:rsidRPr="004D3375" w:rsidRDefault="00BE1B7F" w:rsidP="00BE1B7F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954"/>
        <w:gridCol w:w="2582"/>
      </w:tblGrid>
      <w:tr w:rsidR="00DE703C" w:rsidTr="005C67DC">
        <w:trPr>
          <w:trHeight w:val="9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Основания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Сроки проведения ЕГЭ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Срок подачи заявления на сдачу ЕГЭ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C" w:rsidRPr="00BE1B7F" w:rsidRDefault="00DE70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Место регистрации на сдачу ЕГЭ</w:t>
            </w:r>
          </w:p>
        </w:tc>
      </w:tr>
      <w:tr w:rsidR="00BE1B7F" w:rsidTr="00F559E4">
        <w:trPr>
          <w:trHeight w:val="60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>
            <w:pPr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4D3375">
              <w:rPr>
                <w:rFonts w:ascii="Liberation Serif" w:hAnsi="Liberation Serif" w:cs="Liberation Serif"/>
                <w:sz w:val="26"/>
                <w:szCs w:val="26"/>
              </w:rPr>
              <w:t>Справка из образовательной организации, в которой лица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  <w:p w:rsidR="00BE1B7F" w:rsidRPr="00BE1B7F" w:rsidRDefault="00BE1B7F">
            <w:pPr>
              <w:spacing w:line="276" w:lineRule="auto"/>
              <w:jc w:val="both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досрочный период 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 w:rsidP="00F559E4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основной период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с 20 декабря 202</w:t>
            </w:r>
            <w:r w:rsidR="00BD1C51">
              <w:rPr>
                <w:rFonts w:ascii="Liberation Serif" w:hAnsi="Liberation Serif"/>
                <w:sz w:val="24"/>
                <w:szCs w:val="24"/>
                <w:lang w:eastAsia="en-US"/>
              </w:rPr>
              <w:t>4</w:t>
            </w: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 </w:t>
            </w:r>
          </w:p>
          <w:p w:rsidR="00BE1B7F" w:rsidRPr="00BE1B7F" w:rsidRDefault="00BE1B7F" w:rsidP="00ED73A0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до 01 февраля 202</w:t>
            </w:r>
            <w:r w:rsidR="00BD1C51">
              <w:rPr>
                <w:rFonts w:ascii="Liberation Serif" w:hAnsi="Liberation Serif"/>
                <w:sz w:val="24"/>
                <w:szCs w:val="24"/>
                <w:lang w:eastAsia="en-US"/>
              </w:rPr>
              <w:t>5</w:t>
            </w: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Управление образования Артемовского городского округа,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623780,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г. Артемовский Свердловской обл.,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ул. Комсомольская, 18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(кабинет № 18)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– (343)6324784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Дни и часы приема заявлений:</w:t>
            </w:r>
          </w:p>
          <w:p w:rsidR="00BE1B7F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вторник с 10:00 до 12:00 часов,</w:t>
            </w:r>
          </w:p>
          <w:p w:rsidR="00D9758C" w:rsidRPr="00BE1B7F" w:rsidRDefault="00BE1B7F">
            <w:pPr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BE1B7F">
              <w:rPr>
                <w:rFonts w:ascii="Liberation Serif" w:hAnsi="Liberation Serif"/>
                <w:sz w:val="24"/>
                <w:szCs w:val="24"/>
                <w:lang w:eastAsia="en-US"/>
              </w:rPr>
              <w:t>четверг с 15:00 до 17:00 часов</w:t>
            </w:r>
          </w:p>
        </w:tc>
      </w:tr>
    </w:tbl>
    <w:p w:rsidR="003629FB" w:rsidRDefault="003629FB"/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Приказ Министерства просвещения Российской Федерации </w:t>
      </w:r>
      <w:r w:rsidRPr="004D3375">
        <w:rPr>
          <w:rFonts w:ascii="Liberation Serif" w:hAnsi="Liberation Serif" w:cs="Liberation Serif"/>
          <w:b/>
          <w:sz w:val="28"/>
          <w:szCs w:val="28"/>
        </w:rPr>
        <w:br/>
        <w:t xml:space="preserve">и Федеральной службы по надзору в сфере образования и науки от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>04.04.2023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sz w:val="28"/>
          <w:szCs w:val="28"/>
        </w:rPr>
        <w:t>233/552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«</w:t>
      </w:r>
      <w:r w:rsidRPr="004D3375">
        <w:rPr>
          <w:rFonts w:ascii="Liberation Serif" w:hAnsi="Liberation Serif" w:cs="Liberation Serif"/>
          <w:b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>
        <w:rPr>
          <w:rFonts w:ascii="Liberation Serif" w:hAnsi="Liberation Serif" w:cs="Liberation Serif"/>
          <w:b/>
          <w:sz w:val="28"/>
          <w:szCs w:val="28"/>
        </w:rPr>
        <w:t>»</w:t>
      </w: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</w:rPr>
      </w:pP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1" w:name="sub_1013"/>
      <w:r w:rsidRPr="004D3375">
        <w:rPr>
          <w:rFonts w:ascii="Liberation Serif" w:hAnsi="Liberation Serif" w:cs="Liberation Serif"/>
          <w:b/>
          <w:sz w:val="28"/>
          <w:szCs w:val="28"/>
        </w:rPr>
        <w:t>Пункт 1</w:t>
      </w:r>
      <w:r>
        <w:rPr>
          <w:rFonts w:ascii="Liberation Serif" w:hAnsi="Liberation Serif" w:cs="Liberation Serif"/>
          <w:b/>
          <w:sz w:val="28"/>
          <w:szCs w:val="28"/>
        </w:rPr>
        <w:t>4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bookmarkEnd w:id="1"/>
    <w:p w:rsidR="00D9758C" w:rsidRPr="00A17622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7622">
        <w:rPr>
          <w:rFonts w:ascii="Liberation Serif" w:hAnsi="Liberation Serif" w:cs="Liberation Serif"/>
          <w:sz w:val="28"/>
          <w:szCs w:val="28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 (далее вместе - выпускники прошлых лет), обучающиеся СПО, обучающиеся, получающие среднее общее образование в иностранных организациях, осуществляющих образовательную деятельность (далее - иностранные ОО), могут участвовать в ЕГЭ, в том числе при наличии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у них действующих результатов ЕГЭ прошлых лет.</w:t>
      </w:r>
    </w:p>
    <w:p w:rsidR="00D9758C" w:rsidRPr="00D9758C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7622">
        <w:rPr>
          <w:rFonts w:ascii="Liberation Serif" w:hAnsi="Liberation Serif" w:cs="Liberation Serif"/>
          <w:sz w:val="28"/>
          <w:szCs w:val="28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участники ЕГЭ), участвуют в ЕГЭ по следующим учебным предметам: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Биология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География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Иностранные языки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 (английский, испанский, китайский, немецкий и французский),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Информатика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История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Литература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математика профильного уровня,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Обществознание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Русский язык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Физика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A17622">
        <w:rPr>
          <w:rFonts w:ascii="Liberation Serif" w:hAnsi="Liberation Serif" w:cs="Liberation Serif"/>
          <w:sz w:val="28"/>
          <w:szCs w:val="28"/>
        </w:rPr>
        <w:t>Химия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A17622">
        <w:rPr>
          <w:rFonts w:ascii="Liberation Serif" w:hAnsi="Liberation Serif" w:cs="Liberation Serif"/>
          <w:sz w:val="28"/>
          <w:szCs w:val="28"/>
        </w:rPr>
        <w:t xml:space="preserve"> - по своему выбору для предоставления результатов ЕГЭ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при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17622">
        <w:rPr>
          <w:rFonts w:ascii="Liberation Serif" w:hAnsi="Liberation Serif" w:cs="Liberation Serif"/>
          <w:sz w:val="28"/>
          <w:szCs w:val="28"/>
        </w:rPr>
        <w:t>приеме</w:t>
      </w:r>
      <w:r>
        <w:rPr>
          <w:rFonts w:ascii="Liberation Serif" w:hAnsi="Liberation Serif" w:cs="Liberation Serif"/>
          <w:sz w:val="28"/>
          <w:szCs w:val="28"/>
        </w:rPr>
        <w:t xml:space="preserve"> н</w:t>
      </w:r>
      <w:r w:rsidRPr="00A17622">
        <w:rPr>
          <w:rFonts w:ascii="Liberation Serif" w:hAnsi="Liberation Serif" w:cs="Liberation Serif"/>
          <w:sz w:val="28"/>
          <w:szCs w:val="28"/>
        </w:rPr>
        <w:t>а обучение по программам бакалавриата и программам специалитета</w:t>
      </w:r>
      <w:r w:rsidRPr="004D3375">
        <w:rPr>
          <w:rFonts w:ascii="Liberation Serif" w:hAnsi="Liberation Serif" w:cs="Liberation Serif"/>
          <w:sz w:val="28"/>
          <w:szCs w:val="28"/>
        </w:rPr>
        <w:t>.</w:t>
      </w:r>
      <w:bookmarkStart w:id="2" w:name="sub_1014"/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375">
        <w:rPr>
          <w:rFonts w:ascii="Liberation Serif" w:hAnsi="Liberation Serif" w:cs="Liberation Serif"/>
          <w:b/>
          <w:sz w:val="28"/>
          <w:szCs w:val="28"/>
        </w:rPr>
        <w:t>Пункт 1</w:t>
      </w:r>
      <w:r>
        <w:rPr>
          <w:rFonts w:ascii="Liberation Serif" w:hAnsi="Liberation Serif" w:cs="Liberation Serif"/>
          <w:b/>
          <w:sz w:val="28"/>
          <w:szCs w:val="28"/>
        </w:rPr>
        <w:t>5</w:t>
      </w:r>
      <w:r w:rsidRPr="004D3375">
        <w:rPr>
          <w:rFonts w:ascii="Liberation Serif" w:hAnsi="Liberation Serif" w:cs="Liberation Serif"/>
          <w:b/>
          <w:sz w:val="28"/>
          <w:szCs w:val="28"/>
        </w:rPr>
        <w:t xml:space="preserve">. 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sub_1015"/>
      <w:bookmarkEnd w:id="2"/>
      <w:r w:rsidRPr="0069065A">
        <w:rPr>
          <w:rFonts w:ascii="Liberation Serif" w:hAnsi="Liberation Serif" w:cs="Liberation Serif"/>
          <w:sz w:val="28"/>
          <w:szCs w:val="28"/>
        </w:rPr>
        <w:t xml:space="preserve">Для участия в ЕГЭ лица, указанные в пункте 14 Порядка, подают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9065A">
        <w:rPr>
          <w:rFonts w:ascii="Liberation Serif" w:hAnsi="Liberation Serif" w:cs="Liberation Serif"/>
          <w:sz w:val="28"/>
          <w:szCs w:val="28"/>
        </w:rPr>
        <w:t>до 1 февраля включительно заявления с указанием выбранных учебных предметов и сроков участия в ЕГЭ (далее - заявления об участии в ЕГЭ) в места регистрации на сдачу ЕГЭ, утвержденные ОИВ (для участия в ЕГЭ за пределами территории Российской Федерации - в места, утвержденные председателем ГЭК, созданной для проведения ГИА за пределами территории Российской Федерации).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Заявления об участии в ЕГЭ подаются участниками ЕГЭ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 xml:space="preserve"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- дети-инвалиды </w:t>
      </w:r>
      <w:r>
        <w:rPr>
          <w:rFonts w:ascii="Liberation Serif" w:hAnsi="Liberation Serif" w:cs="Liberation Serif"/>
          <w:sz w:val="28"/>
          <w:szCs w:val="28"/>
        </w:rPr>
        <w:br/>
      </w:r>
      <w:r w:rsidRPr="0069065A">
        <w:rPr>
          <w:rFonts w:ascii="Liberation Serif" w:hAnsi="Liberation Serif" w:cs="Liberation Serif"/>
          <w:sz w:val="28"/>
          <w:szCs w:val="28"/>
        </w:rPr>
        <w:t xml:space="preserve">и инвалиды - оригинал или надлежащим образом заверенную копию справки, подтверждающей инвалидность, а также оригинал или надлежащим образом </w:t>
      </w:r>
      <w:r w:rsidRPr="0069065A">
        <w:rPr>
          <w:rFonts w:ascii="Liberation Serif" w:hAnsi="Liberation Serif" w:cs="Liberation Serif"/>
          <w:sz w:val="28"/>
          <w:szCs w:val="28"/>
        </w:rPr>
        <w:lastRenderedPageBreak/>
        <w:t>заверенную копию рекомендаций ПМПК в случаях, установленных пунктом 60 Порядка.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Обучающиеся СПО и обучающиеся, получающие среднее общее образование в иностранных ОО, при подаче заявлений об участии в ЕГЭ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D9758C" w:rsidRPr="0069065A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Оригинал справки предъявляется обучающимся, получающим среднее общее образование в иностранной ОО, с заверенным переводом с иностранного языка.</w:t>
      </w:r>
    </w:p>
    <w:p w:rsidR="00D9758C" w:rsidRPr="004D3375" w:rsidRDefault="00D9758C" w:rsidP="00D9758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9065A">
        <w:rPr>
          <w:rFonts w:ascii="Liberation Serif" w:hAnsi="Liberation Serif" w:cs="Liberation Serif"/>
          <w:sz w:val="28"/>
          <w:szCs w:val="28"/>
        </w:rPr>
        <w:t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ГЭК заявления об участии в ЕГЭ, а также документы, подтверждающие отсутствие возможности подать заявления об участии в ЕГЭ в срок, установленный абзацем первым настоящего пункта. Указанные заявления подаются не позднее чем за две недели до начала соответствующего экзамена.</w:t>
      </w:r>
    </w:p>
    <w:bookmarkEnd w:id="3"/>
    <w:p w:rsidR="005C67DC" w:rsidRPr="004D3375" w:rsidRDefault="005C67DC" w:rsidP="005C67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7DC" w:rsidRPr="004D3375" w:rsidRDefault="005C67DC" w:rsidP="005C67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C67DC" w:rsidRDefault="005C67DC"/>
    <w:sectPr w:rsidR="005C67DC" w:rsidSect="009C0B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E8" w:rsidRDefault="00606AE8" w:rsidP="00ED73A0">
      <w:r>
        <w:separator/>
      </w:r>
    </w:p>
  </w:endnote>
  <w:endnote w:type="continuationSeparator" w:id="0">
    <w:p w:rsidR="00606AE8" w:rsidRDefault="00606AE8" w:rsidP="00E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E8" w:rsidRDefault="00606AE8" w:rsidP="00ED73A0">
      <w:r>
        <w:separator/>
      </w:r>
    </w:p>
  </w:footnote>
  <w:footnote w:type="continuationSeparator" w:id="0">
    <w:p w:rsidR="00606AE8" w:rsidRDefault="00606AE8" w:rsidP="00ED73A0">
      <w:r>
        <w:continuationSeparator/>
      </w:r>
    </w:p>
  </w:footnote>
  <w:footnote w:id="1">
    <w:p w:rsidR="00955A55" w:rsidRDefault="00955A55" w:rsidP="00955A55">
      <w:pPr>
        <w:pStyle w:val="a3"/>
      </w:pPr>
    </w:p>
  </w:footnote>
  <w:footnote w:id="2">
    <w:p w:rsidR="00955A55" w:rsidRDefault="00955A55" w:rsidP="00955A5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DC4"/>
    <w:multiLevelType w:val="hybridMultilevel"/>
    <w:tmpl w:val="339E7E0A"/>
    <w:lvl w:ilvl="0" w:tplc="5B1E18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62"/>
    <w:rsid w:val="00020500"/>
    <w:rsid w:val="00217162"/>
    <w:rsid w:val="00277830"/>
    <w:rsid w:val="003629FB"/>
    <w:rsid w:val="004C2281"/>
    <w:rsid w:val="005C67DC"/>
    <w:rsid w:val="00606AE8"/>
    <w:rsid w:val="00621234"/>
    <w:rsid w:val="008E3E79"/>
    <w:rsid w:val="00955A55"/>
    <w:rsid w:val="009C0BA3"/>
    <w:rsid w:val="00AB58E7"/>
    <w:rsid w:val="00BD1C51"/>
    <w:rsid w:val="00BE1B7F"/>
    <w:rsid w:val="00BF6299"/>
    <w:rsid w:val="00C0170F"/>
    <w:rsid w:val="00D20F81"/>
    <w:rsid w:val="00D9758C"/>
    <w:rsid w:val="00DE703C"/>
    <w:rsid w:val="00ED73A0"/>
    <w:rsid w:val="00F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4488"/>
  <w15:chartTrackingRefBased/>
  <w15:docId w15:val="{A72CF9CD-8B5F-4CE7-9B6F-032FD5FF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3A0"/>
  </w:style>
  <w:style w:type="character" w:customStyle="1" w:styleId="a4">
    <w:name w:val="Текст сноски Знак"/>
    <w:basedOn w:val="a0"/>
    <w:link w:val="a3"/>
    <w:rsid w:val="00ED73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D73A0"/>
    <w:rPr>
      <w:vertAlign w:val="superscript"/>
    </w:rPr>
  </w:style>
  <w:style w:type="paragraph" w:styleId="a6">
    <w:name w:val="Balloon Text"/>
    <w:basedOn w:val="a"/>
    <w:link w:val="a7"/>
    <w:semiHidden/>
    <w:rsid w:val="00ED7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D7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2D91-07D0-4B96-9D90-288E7E55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2024-11-07T15:29:00Z</dcterms:created>
  <dcterms:modified xsi:type="dcterms:W3CDTF">2024-11-07T15:29:00Z</dcterms:modified>
</cp:coreProperties>
</file>