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AF" w:rsidRDefault="009368AF" w:rsidP="009368AF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9368AF">
        <w:rPr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9368AF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>СОШ</w:t>
      </w:r>
      <w:r w:rsidRPr="009368AF">
        <w:rPr>
          <w:color w:val="000000"/>
          <w:sz w:val="28"/>
          <w:szCs w:val="28"/>
          <w:lang w:val="ru-RU"/>
        </w:rPr>
        <w:t xml:space="preserve"> № 3»</w:t>
      </w:r>
      <w:r w:rsidRPr="009368AF">
        <w:rPr>
          <w:sz w:val="28"/>
          <w:szCs w:val="28"/>
          <w:lang w:val="ru-RU"/>
        </w:rPr>
        <w:br/>
      </w:r>
      <w:r w:rsidRPr="009368AF">
        <w:rPr>
          <w:color w:val="000000"/>
          <w:sz w:val="28"/>
          <w:szCs w:val="28"/>
          <w:lang w:val="ru-RU"/>
        </w:rPr>
        <w:t xml:space="preserve">(МБОУ </w:t>
      </w:r>
      <w:r>
        <w:rPr>
          <w:color w:val="000000"/>
          <w:sz w:val="28"/>
          <w:szCs w:val="28"/>
          <w:lang w:val="ru-RU"/>
        </w:rPr>
        <w:t>«СОШ</w:t>
      </w:r>
      <w:r w:rsidRPr="009368AF">
        <w:rPr>
          <w:color w:val="000000"/>
          <w:sz w:val="28"/>
          <w:szCs w:val="28"/>
          <w:lang w:val="ru-RU"/>
        </w:rPr>
        <w:t xml:space="preserve"> № 3</w:t>
      </w:r>
      <w:r>
        <w:rPr>
          <w:color w:val="000000"/>
          <w:sz w:val="28"/>
          <w:szCs w:val="28"/>
          <w:lang w:val="ru-RU"/>
        </w:rPr>
        <w:t>»</w:t>
      </w:r>
      <w:r w:rsidRPr="009368AF">
        <w:rPr>
          <w:color w:val="000000"/>
          <w:sz w:val="28"/>
          <w:szCs w:val="28"/>
          <w:lang w:val="ru-RU"/>
        </w:rPr>
        <w:t>)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9368AF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.7pt;margin-top:7.5pt;width:406.5pt;height:.75pt;flip:y;z-index:251660288" o:connectortype="straight" strokeweight="3pt">
            <v:shadow type="perspective" color="#7f7f7f" opacity=".5" offset="1pt" offset2="-1pt"/>
          </v:shape>
        </w:pic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tbl>
      <w:tblPr>
        <w:tblW w:w="10139" w:type="dxa"/>
        <w:tblLook w:val="04A0"/>
      </w:tblPr>
      <w:tblGrid>
        <w:gridCol w:w="5353"/>
        <w:gridCol w:w="4786"/>
      </w:tblGrid>
      <w:tr w:rsidR="009368AF" w:rsidRPr="009368AF" w:rsidTr="00A81D3D">
        <w:tc>
          <w:tcPr>
            <w:tcW w:w="5353" w:type="dxa"/>
            <w:shd w:val="clear" w:color="auto" w:fill="auto"/>
          </w:tcPr>
          <w:p w:rsidR="009368AF" w:rsidRPr="009368AF" w:rsidRDefault="009368AF" w:rsidP="009368AF">
            <w:pPr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>Программа принята к реализации</w:t>
            </w:r>
          </w:p>
          <w:p w:rsidR="009368AF" w:rsidRPr="009368AF" w:rsidRDefault="009368AF" w:rsidP="009368AF">
            <w:pPr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>Педагогическим советом организ</w:t>
            </w:r>
            <w:r w:rsidRPr="009368AF">
              <w:rPr>
                <w:bCs/>
                <w:sz w:val="28"/>
                <w:szCs w:val="28"/>
                <w:lang w:val="ru-RU"/>
              </w:rPr>
              <w:t>а</w:t>
            </w:r>
            <w:r w:rsidRPr="009368AF">
              <w:rPr>
                <w:bCs/>
                <w:sz w:val="28"/>
                <w:szCs w:val="28"/>
                <w:lang w:val="ru-RU"/>
              </w:rPr>
              <w:t>ции</w:t>
            </w:r>
          </w:p>
          <w:p w:rsidR="009368AF" w:rsidRPr="009368AF" w:rsidRDefault="009368AF" w:rsidP="003A0237">
            <w:pPr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 xml:space="preserve">Протокол №   </w:t>
            </w:r>
            <w:r w:rsidR="003A0237">
              <w:rPr>
                <w:bCs/>
                <w:sz w:val="28"/>
                <w:szCs w:val="28"/>
                <w:lang w:val="ru-RU"/>
              </w:rPr>
              <w:t>13</w:t>
            </w:r>
            <w:r w:rsidRPr="009368AF">
              <w:rPr>
                <w:bCs/>
                <w:sz w:val="28"/>
                <w:szCs w:val="28"/>
                <w:lang w:val="ru-RU"/>
              </w:rPr>
              <w:t xml:space="preserve">   от  </w:t>
            </w:r>
            <w:r w:rsidR="003A0237">
              <w:rPr>
                <w:bCs/>
                <w:sz w:val="28"/>
                <w:szCs w:val="28"/>
                <w:lang w:val="ru-RU"/>
              </w:rPr>
              <w:t>05</w:t>
            </w:r>
            <w:r w:rsidRPr="009368AF">
              <w:rPr>
                <w:bCs/>
                <w:sz w:val="28"/>
                <w:szCs w:val="28"/>
                <w:lang w:val="ru-RU"/>
              </w:rPr>
              <w:t>.</w:t>
            </w:r>
            <w:r w:rsidR="003A0237">
              <w:rPr>
                <w:bCs/>
                <w:sz w:val="28"/>
                <w:szCs w:val="28"/>
                <w:lang w:val="ru-RU"/>
              </w:rPr>
              <w:t>02</w:t>
            </w:r>
            <w:r w:rsidRPr="009368AF">
              <w:rPr>
                <w:bCs/>
                <w:sz w:val="28"/>
                <w:szCs w:val="28"/>
                <w:lang w:val="ru-RU"/>
              </w:rPr>
              <w:t>.202</w:t>
            </w:r>
            <w:r w:rsidR="003A0237">
              <w:rPr>
                <w:bCs/>
                <w:sz w:val="28"/>
                <w:szCs w:val="28"/>
                <w:lang w:val="ru-RU"/>
              </w:rPr>
              <w:t>6</w:t>
            </w:r>
            <w:r w:rsidRPr="009368AF">
              <w:rPr>
                <w:bCs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9368AF" w:rsidRPr="009368AF" w:rsidRDefault="009368AF" w:rsidP="009368AF">
            <w:pPr>
              <w:spacing w:before="0" w:beforeAutospacing="0" w:after="0" w:afterAutospacing="0"/>
              <w:ind w:right="567"/>
              <w:jc w:val="right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>«УТВЕРЖДАЮ»</w:t>
            </w:r>
          </w:p>
          <w:p w:rsidR="009368AF" w:rsidRDefault="009368AF" w:rsidP="009368AF">
            <w:pPr>
              <w:spacing w:before="0" w:beforeAutospacing="0" w:after="0" w:afterAutospacing="0"/>
              <w:ind w:right="567"/>
              <w:jc w:val="right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>Директор МБОУ «СОШ № 3»</w:t>
            </w:r>
          </w:p>
          <w:p w:rsidR="009368AF" w:rsidRPr="009368AF" w:rsidRDefault="009368AF" w:rsidP="009368AF">
            <w:pPr>
              <w:spacing w:before="0" w:beforeAutospacing="0" w:after="0" w:afterAutospacing="0"/>
              <w:ind w:right="567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_________А.В. Никонова</w:t>
            </w:r>
          </w:p>
          <w:p w:rsidR="009368AF" w:rsidRPr="009368AF" w:rsidRDefault="009368AF" w:rsidP="009368AF">
            <w:pPr>
              <w:spacing w:before="0" w:beforeAutospacing="0" w:after="0" w:afterAutospacing="0"/>
              <w:ind w:right="567"/>
              <w:jc w:val="right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 xml:space="preserve">Приказ № </w:t>
            </w:r>
            <w:r w:rsidR="003A0237">
              <w:rPr>
                <w:bCs/>
                <w:sz w:val="28"/>
                <w:szCs w:val="28"/>
                <w:lang w:val="ru-RU"/>
              </w:rPr>
              <w:t>17</w:t>
            </w:r>
            <w:r w:rsidRPr="009368AF">
              <w:rPr>
                <w:bCs/>
                <w:sz w:val="28"/>
                <w:szCs w:val="28"/>
                <w:lang w:val="ru-RU"/>
              </w:rPr>
              <w:t>.1-О</w:t>
            </w:r>
          </w:p>
          <w:p w:rsidR="009368AF" w:rsidRPr="009368AF" w:rsidRDefault="009368AF" w:rsidP="003A0237">
            <w:pPr>
              <w:spacing w:before="0" w:beforeAutospacing="0" w:after="0" w:afterAutospacing="0"/>
              <w:ind w:right="567"/>
              <w:jc w:val="right"/>
              <w:rPr>
                <w:bCs/>
                <w:sz w:val="28"/>
                <w:szCs w:val="28"/>
                <w:lang w:val="ru-RU"/>
              </w:rPr>
            </w:pPr>
            <w:r w:rsidRPr="009368AF">
              <w:rPr>
                <w:bCs/>
                <w:sz w:val="28"/>
                <w:szCs w:val="28"/>
                <w:lang w:val="ru-RU"/>
              </w:rPr>
              <w:t xml:space="preserve">от  </w:t>
            </w:r>
            <w:r w:rsidR="003A0237">
              <w:rPr>
                <w:bCs/>
                <w:sz w:val="28"/>
                <w:szCs w:val="28"/>
                <w:lang w:val="ru-RU"/>
              </w:rPr>
              <w:t>05</w:t>
            </w:r>
            <w:r w:rsidRPr="009368AF">
              <w:rPr>
                <w:bCs/>
                <w:sz w:val="28"/>
                <w:szCs w:val="28"/>
                <w:lang w:val="ru-RU"/>
              </w:rPr>
              <w:t>.</w:t>
            </w:r>
            <w:r w:rsidR="003A0237">
              <w:rPr>
                <w:bCs/>
                <w:sz w:val="28"/>
                <w:szCs w:val="28"/>
                <w:lang w:val="ru-RU"/>
              </w:rPr>
              <w:t>02</w:t>
            </w:r>
            <w:r w:rsidRPr="009368AF">
              <w:rPr>
                <w:bCs/>
                <w:sz w:val="28"/>
                <w:szCs w:val="28"/>
                <w:lang w:val="ru-RU"/>
              </w:rPr>
              <w:t>.202</w:t>
            </w:r>
            <w:r w:rsidR="003A0237">
              <w:rPr>
                <w:bCs/>
                <w:sz w:val="28"/>
                <w:szCs w:val="28"/>
                <w:lang w:val="ru-RU"/>
              </w:rPr>
              <w:t>6</w:t>
            </w:r>
            <w:r w:rsidRPr="009368AF">
              <w:rPr>
                <w:bCs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9368AF">
        <w:rPr>
          <w:b/>
          <w:sz w:val="28"/>
          <w:szCs w:val="28"/>
          <w:lang w:val="ru-RU"/>
        </w:rPr>
        <w:t xml:space="preserve">ПРОГРАММА ВОСПИТАТЕЛЬНОЙ РАБОТЫ 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9368AF">
        <w:rPr>
          <w:b/>
          <w:sz w:val="28"/>
          <w:szCs w:val="28"/>
          <w:lang w:val="ru-RU"/>
        </w:rPr>
        <w:t>ЛАГЕРЯ С ДНЕВНЫМ ПРЕБЫВАНИЕМ ДЕТЕЙ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9368AF">
        <w:rPr>
          <w:b/>
          <w:sz w:val="28"/>
          <w:szCs w:val="28"/>
          <w:lang w:val="ru-RU"/>
        </w:rPr>
        <w:t>НА БАЗЕ МБОУ «СОШ №3»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9368AF">
        <w:rPr>
          <w:sz w:val="28"/>
          <w:szCs w:val="28"/>
          <w:lang w:val="ru-RU"/>
        </w:rPr>
        <w:t>Автор-составитель:</w:t>
      </w: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proofErr w:type="spellStart"/>
      <w:r w:rsidRPr="009368AF">
        <w:rPr>
          <w:sz w:val="28"/>
          <w:szCs w:val="28"/>
          <w:lang w:val="ru-RU"/>
        </w:rPr>
        <w:t>Минасян</w:t>
      </w:r>
      <w:proofErr w:type="spellEnd"/>
      <w:r w:rsidRPr="009368AF">
        <w:rPr>
          <w:sz w:val="28"/>
          <w:szCs w:val="28"/>
          <w:lang w:val="ru-RU"/>
        </w:rPr>
        <w:t xml:space="preserve"> Анна Юрьевна,</w:t>
      </w: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9368AF">
        <w:rPr>
          <w:sz w:val="28"/>
          <w:szCs w:val="28"/>
          <w:lang w:val="ru-RU"/>
        </w:rPr>
        <w:t xml:space="preserve"> Начальник лагеря </w:t>
      </w:r>
      <w:proofErr w:type="gramStart"/>
      <w:r w:rsidRPr="009368AF">
        <w:rPr>
          <w:sz w:val="28"/>
          <w:szCs w:val="28"/>
          <w:lang w:val="ru-RU"/>
        </w:rPr>
        <w:t>с</w:t>
      </w:r>
      <w:proofErr w:type="gramEnd"/>
      <w:r w:rsidRPr="009368AF">
        <w:rPr>
          <w:sz w:val="28"/>
          <w:szCs w:val="28"/>
          <w:lang w:val="ru-RU"/>
        </w:rPr>
        <w:t xml:space="preserve"> </w:t>
      </w: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9368AF">
        <w:rPr>
          <w:sz w:val="28"/>
          <w:szCs w:val="28"/>
          <w:lang w:val="ru-RU"/>
        </w:rPr>
        <w:t>дневным пребыванием детей</w:t>
      </w: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Pr="009368AF" w:rsidRDefault="009368AF" w:rsidP="009368AF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9368AF">
        <w:rPr>
          <w:sz w:val="28"/>
          <w:szCs w:val="28"/>
          <w:lang w:val="ru-RU"/>
        </w:rPr>
        <w:t>202</w:t>
      </w:r>
      <w:r w:rsidR="003A0237">
        <w:rPr>
          <w:sz w:val="28"/>
          <w:szCs w:val="28"/>
          <w:lang w:val="ru-RU"/>
        </w:rPr>
        <w:t>6</w:t>
      </w:r>
      <w:r w:rsidRPr="009368AF">
        <w:rPr>
          <w:sz w:val="28"/>
          <w:szCs w:val="28"/>
          <w:lang w:val="ru-RU"/>
        </w:rPr>
        <w:t xml:space="preserve"> г.</w:t>
      </w:r>
    </w:p>
    <w:p w:rsid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E4577B" w:rsidRDefault="00441D69" w:rsidP="009368AF">
      <w:pPr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9368AF">
        <w:rPr>
          <w:b/>
          <w:bCs/>
          <w:spacing w:val="-2"/>
          <w:sz w:val="28"/>
          <w:szCs w:val="28"/>
        </w:rPr>
        <w:lastRenderedPageBreak/>
        <w:t>I</w:t>
      </w:r>
      <w:r w:rsidRPr="009368AF">
        <w:rPr>
          <w:b/>
          <w:bCs/>
          <w:spacing w:val="-2"/>
          <w:sz w:val="28"/>
          <w:szCs w:val="28"/>
          <w:lang w:val="ru-RU"/>
        </w:rPr>
        <w:t>.</w:t>
      </w:r>
      <w:r w:rsidRPr="009368AF">
        <w:rPr>
          <w:b/>
          <w:bCs/>
          <w:spacing w:val="-2"/>
          <w:sz w:val="28"/>
          <w:szCs w:val="28"/>
        </w:rPr>
        <w:t> </w:t>
      </w:r>
      <w:r w:rsidRPr="009368AF">
        <w:rPr>
          <w:b/>
          <w:bCs/>
          <w:spacing w:val="-2"/>
          <w:sz w:val="28"/>
          <w:szCs w:val="28"/>
          <w:lang w:val="ru-RU"/>
        </w:rPr>
        <w:t>Общие положения</w:t>
      </w:r>
    </w:p>
    <w:p w:rsidR="009368AF" w:rsidRPr="009368AF" w:rsidRDefault="009368AF" w:rsidP="009368A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воспитательной работы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МБОУ «СОШ № 3»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Программа</w:t>
      </w:r>
      <w:r w:rsidRPr="009368AF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9368AF" w:rsidRPr="009368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9368AF" w:rsidRPr="009368AF">
        <w:rPr>
          <w:sz w:val="24"/>
          <w:szCs w:val="24"/>
          <w:lang w:val="ru-RU"/>
        </w:rPr>
        <w:t>Календа</w:t>
      </w:r>
      <w:r w:rsidR="009368AF" w:rsidRPr="009368AF">
        <w:rPr>
          <w:sz w:val="24"/>
          <w:szCs w:val="24"/>
          <w:lang w:val="ru-RU"/>
        </w:rPr>
        <w:t>р</w:t>
      </w:r>
      <w:r w:rsidR="009368AF" w:rsidRPr="009368AF">
        <w:rPr>
          <w:sz w:val="24"/>
          <w:szCs w:val="24"/>
          <w:lang w:val="ru-RU"/>
        </w:rPr>
        <w:t>ный план воспитательной работы (приложение 1) для лагеря с дневным пр</w:t>
      </w:r>
      <w:r w:rsidR="009368AF" w:rsidRPr="009368AF">
        <w:rPr>
          <w:sz w:val="24"/>
          <w:szCs w:val="24"/>
          <w:lang w:val="ru-RU"/>
        </w:rPr>
        <w:t>е</w:t>
      </w:r>
      <w:r w:rsidR="009368AF" w:rsidRPr="009368AF">
        <w:rPr>
          <w:sz w:val="24"/>
          <w:szCs w:val="24"/>
          <w:lang w:val="ru-RU"/>
        </w:rPr>
        <w:t>быванием детей (далее – ЛДП, лагерь) на базе  МБОУ «СОШ № 3» (далее – школа, базовая образовательная организация)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единства воспитательного пространства, ценностно-целевого содержания воспитания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воспитательной деятельности в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 3»</w:t>
      </w:r>
      <w:r w:rsidR="009368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Программа разработана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приказом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17.03.2025 №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209 «Об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программы воспитательной работы для организаций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традиционных российских духовно-нравственных ценностей,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относятся жизнь, достоинство, права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свободы человека, патриотизм, гражданственность, служение Отечеству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разработана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психологических особенностей участников,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патриотизма, социальной ответственности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многообразию культур народов России,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развитие личностных качеств, способствующих успешной социализации, формированию экологического сознания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 вкуса, развитию способностей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творчества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труду, укреплению ценности семьи, дружбы, труда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знаний, поддержанию физического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психологического 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Методологической основой разработки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Программы воспитательной работы являются два основных подхода: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аксиологический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подразумевает организацию воспитательной деятельности,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главное место отводится активной, разносторонней, самостоятельной познавательной деятельности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 образом организованной совместной деятельности детей,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временного детского коллектива или временных детских групп, развитию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субъектной позиции.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Аксиологический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подразумевает систему педагогических техник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которые способствуют развитию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нравственных качеств, ценностного восприятия мира, пониманию места ценностей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действительности, формированию стремления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непрерывному саморазвитию.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</w:rPr>
        <w:t>6. Принципы реализации Программы: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единого целевого начала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системности, непрерывности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единства концептуальных подходов, методов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учета возрастных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приоритета конструктивных интересов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 детей;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реальности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измеримости итогов воспитательной деятельности.</w:t>
      </w:r>
    </w:p>
    <w:p w:rsidR="00E4577B" w:rsidRPr="009368AF" w:rsidRDefault="00441D69" w:rsidP="009368AF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9368AF">
        <w:rPr>
          <w:rFonts w:ascii="Times New Roman" w:hAnsi="Times New Roman" w:cs="Times New Roman"/>
          <w:b/>
          <w:bCs/>
          <w:spacing w:val="-2"/>
          <w:sz w:val="28"/>
          <w:szCs w:val="28"/>
        </w:rPr>
        <w:t>II</w:t>
      </w:r>
      <w:r w:rsidRPr="009368AF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. Целевой раздел Программы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Целью Программы является актуализация, 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внедрение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организации отдыха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единой системой воспитания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политики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образования подрастающего поколения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</w:rPr>
        <w:t>8. Задачами Программы являются: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 педагогических коллективов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иных организаций, осуществляющих воспитательные,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развивающие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детского отдыха;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единых принципов, методов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организации воспитательной деятельности,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процессу воспитания, формирования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временных детских коллективов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групп;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инструментов мониторинга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воспитательного процесса при реализации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При реализации цели Программы учитываются возрастные группы детей:</w:t>
      </w:r>
    </w:p>
    <w:p w:rsidR="00E4577B" w:rsidRPr="00441D69" w:rsidRDefault="009F7895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6,5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младшего школьного возраста;</w:t>
      </w:r>
    </w:p>
    <w:p w:rsidR="00E4577B" w:rsidRPr="00441D69" w:rsidRDefault="00441D69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14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среднего школьного возраста;</w:t>
      </w:r>
    </w:p>
    <w:p w:rsidR="00E4577B" w:rsidRPr="00441D69" w:rsidRDefault="00441D69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17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старшего школьного возраста.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Конкретизация цели воспитательной работы применительно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возрастным особенностям детей позволяет выделить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 следующие целевые приоритеты: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базовых норм поведения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культурно-исторических традиций общества. Воспитание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возрасте направлено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представлений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гражданских, нравственных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 ценностях, развивает чувство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семье, коллективу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10.2.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детей среднего школьного возраста целевым приоритетом является создание условий для развития социально значимых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отношений. Воспитательная работа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возрасте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самостоятельности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решений, осознанного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гражданским обязанностям,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культурным ценностям, развивает способность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активности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10.3. Воспитание детей старшего школьного возраста ориентировано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приобретения опыта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социально значимых действий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инициатив. Целевым приоритетом является развитие гражданской зрелости, осознанного выбора жизненных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профессиональных направлений, формирование ответственности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 поступки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активному участию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жизни,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уважение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 гражданина.</w:t>
      </w:r>
    </w:p>
    <w:p w:rsidR="00441D69" w:rsidRPr="009368AF" w:rsidRDefault="00441D69" w:rsidP="009368A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Разделы Программы раскрывают особенности формирования содержания воспитательной работы,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блоки «Мир», «Россия», «Человек» определяют ключевые сквозные векторы содержания инвариантных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вариативных модулей.</w:t>
      </w:r>
    </w:p>
    <w:p w:rsidR="00E4577B" w:rsidRPr="00441D69" w:rsidRDefault="00441D69" w:rsidP="009368AF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</w:rPr>
        <w:t>III</w:t>
      </w: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Содержательный раздел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каждого направления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заложены базовые ценности, которые способствуют всестороннему развитию личности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успешной социализации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современных условиях.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воспитательной работы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российской гражданской идентичности,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многонациональному народу России как источнику власти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государстве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знание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прав, свобод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Российской Федерации;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любви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народу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народам России, формирование общероссийской культурной идентичности;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духовно-нравственное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детей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эстетической культуры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приобщение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лучшим образцам отечественного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мирового искусства;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людей), ориентации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самостоятельности, трудовую деятельность, получение профессии, личностное самовыражение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обществе,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труде, профессиональной деятельности;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здорового образа жизни и</w:t>
      </w: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компонент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природной, социальной среде, чрезвычайных ситуациях;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экологической культуры, ответственного,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окружающей среде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познавательное направление воспитания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стремление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себя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знаниям, образованию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личностных интересов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потребностей.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общем блоке реализации содержания «Мир» учитываются такие категории, как мировая культура,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достижениями науки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античных времен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наших дней, вклад российских ученых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деятелей культуры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мировые культуру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науку;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духовными ценностями человечества.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блока «Мир»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формах: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литературные вечера, исторические игры, информационные часы «Жизнь замечательных людей»,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детям демонстрируются образцы нравственного поведения через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историческими деятелями науки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 разных стран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эпох,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героями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защитниками Отечества;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игровые форматы,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мировым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культуры мира, позволяющие детям осознать важность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разнообразию культур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народов, развить навыки гармоничного взаимодействия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сотрудничества;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 отражающие ценности созидания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науки: стремление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себя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игр; организация конструкторской, исследовательской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проектной деятельности; просмотр научно-популярных фильмов; 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людьми, добившимися успехов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сферах деятельности, дискуссионные клубы, дебаты, диспуты;</w:t>
      </w:r>
      <w:proofErr w:type="gramEnd"/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России, русского языка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 народов России, родного края, населенного пункта как культурного пространства, фольклорные праздники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контексте мировой культуры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нематериального наследия;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беседы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тему духовно-нравственного воспитания; проведение обсуждений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 морали, духовных ценностей, честности, справедливости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милосердия.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14.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общем блоке реализации содержания «Россия» предлагаются пять комплексов мероприятий: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14.1. Первый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народом России, его тысячелетней историей, общероссийской культурной принадлежностью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идентичностью, историческим единством народа России, общностью его исторической судьбы, памятью предков, передавших любовь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Отечеству, веру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справедливость.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торжественная церемония подъема (спуска) Государственного флага Российской Федерации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открытия (закрытия) смены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государственных праздников Российской Федерации,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ежедневные церемонии подъема (спуска) Государственного флага Российской Федерации;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тематические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дни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материалов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цивилизационном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наследии России, включающих знания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природе, достижения культуры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искусства, изобретения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реализованные масштабные проекты.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14.2. Второй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суверенитетом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безопасностью, защитой российского общества, народа России, памяти защитников Отечества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подвигов героев Отечества, сохранением исторической правды.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форматы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тематических занятий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героизме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мужестве, раскрывающих важность сохранения памяти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подвигах наших предков, защитивших родную землю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спасших мир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фашистской агрессии,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геноциде советского народа,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военных преступлениях нацистов, которые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срока давности;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встреч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героями России, организация клубов юных историков, деятельность которых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просвещение, 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защиту исторической правды;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детей старших отрядов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просветительский проект «Без срока давности», который нацелен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подростков,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приверженности традиционным российским духовно-нравственным ценностям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любви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Родине, добру, милосердию, состраданию, взаимопомощи, чувству долга;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мемориальных комплексов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памятных мест, посвященных увековечиванию памяти мирных жителей, погибших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 нацистов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годы Великой Отечественной войны.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14.3. Третий комплекс мероприятий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служение российскому обществу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 сложившемуся государственному единству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приверженности Российскому государству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раскрывает многообразие национальностей России, российского общества: национальные общины, религии, культуры, языки.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данных мероприятий возможна как самостоятельно, так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Общероссийским общественно-государственным движением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Движение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гражданского самосознания могут проводиться информационные часы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14.4. Четвертый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русским языком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государственным языком Российской Федерации.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выставок книг, посвященных русскому языку, русской литературе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русской культуре;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культурно-просветительские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богатством русского языка, его ролью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искусстве: лекции, беседы, литературные вечера, посвященные выдающимся писателям, поэтам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языковым традициям России;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проекты, включающие игры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пунктуацией,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языковой грамотности через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увлекательные форматы,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конкурсы, посвященные русскому языку, которые помогают детям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подросткам раскрыть творческий потенциал,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сочинений, стихов или эссе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языковыми ценностями, вдохновляющие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самовыражение, показывают красоту русского слова, отрядные события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мотивам русских народных сказок;</w:t>
      </w:r>
      <w:proofErr w:type="gramEnd"/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литературные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чтецов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реконструкция русских народных праздников; проекты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собранию русских пословиц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поговорок, крылатых выражений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родстве, дружбе, верности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нравственных ориентирах.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14.5. Пятый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природой (малой Родины, своего края, России),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ответственностью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природы перед будущими поколениями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бережным отношением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использовании природных ресурсов.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игры, актуализирующие имеющийся опыт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детей;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территории, знакомящие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природными объектами, позволяющие изучать природные объекты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естественной среде, обеспечивающие взаимосвязь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взаимозависимость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целостной экосистеме;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родного края;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ресурсам: воде, электричеству, которые учат детей минимизировать или ликвидировать вред, наносимый природе;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 экологических правил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станции);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рисунков, плакатов, инсценировок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экологическую тематику;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экспертами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области экологии, охраны окружающей среды, учеными,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эко-волонтерами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Общий блок реализации содержания «Человек» отражает комплекс мероприятий, направленных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культуры здорового образа жизни, личной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безопасности.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соревнования;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вредных привычек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интереса детей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занятиям физкультурой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спортом;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физической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психологической безопасности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лагере, профилактика травли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подростковой среде, психолого-педагогическое сопровождение воспитательного процесса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целенаправленной работы всего педагогического коллектива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созданию эффективной профилактической среды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жизнедеятельности как условия успешной воспитательной деятельности;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инструктажей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игр, знакомящих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безопасного поведения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транспорте, правилами пожарной безопасности, правилами безопасности при занятиях спортом, правилами поведения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водоемах, правилами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местах, правилами поведения при массовом скоплении людей;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разных форм профилактических воспитательных мероприятий: антиалкогольные, против курения, безопасность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среде, против вовлечения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группы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сетях,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молодежные, религиозные объединения, субкультуры,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информирующие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безопасности дорожного движения, противопожарной безопасности, гражданской обороны, антитеррористической,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превентивной работы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сценариями социально одобряемого поведения, развитие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навыков рефлексии, самоконтроля, устойчивости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негативному воздействию, групповому давлению;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инициатив детей,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поведению,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познание (путешествия), испытание себя (походы, спорт), значимое общение, любовь, творчество, деятельность (в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профессиональная, религиозно-духовная, благотворительная, искусство);</w:t>
      </w:r>
      <w:proofErr w:type="gramEnd"/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 игры, проекты,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социально-ценностного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семье как первоосновы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многонациональному народу России, Отечеству;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игры, проекты,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человека, личностной системы семейных ценностей, воспитанных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культурных традициях российского народа;</w:t>
      </w:r>
    </w:p>
    <w:p w:rsidR="00441D69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осознанному выбору жизненного пути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крепкой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счастливой семьи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проектной деятельности, различных игр, акций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16. Инвариантные общие содержательные модули включают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16.1. Модуль «Спортивно-оздоровительная работа».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работа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организацию оптимального двигательного режима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Физическое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посредством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физкультурно-оздоровительных занятий, которые проводятся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графику, максимально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открытых площадках;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дополнительных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 физкультурно-спортивной направленности, обеспечивающих систематические занятия спортом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физкультурно-спортивных объединений;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динамических пауз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режимных моментов;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здорового питания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материалов официального сайта Федеральной службы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надзору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защиты прав потребителей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благополучия человека «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здоровое-питание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работа строится 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медицинским персоналом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показателей 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16.2. Модуль «Культура России».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содействия формированию нравственной, ответственной, самостоятельно мыслящей, творческой личности, соотносится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государственной политики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интересов детей,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поддержки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сохранения традиционных российских духовно-нравственных ценностей,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является инструментом передачи свода моральных, этических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 ценностей, составляющих ядро национальной российской самобытности,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лагеря.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предполагает просмотр отечественных кинофильмов, спектаклей, концертов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литературно-музыкальных композиций; 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виртуальных экскурсиях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выставках; проведение «громких» чтений, чтений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ролям; постановки спектаклей; реализацию иных форм мероприятий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привлечением произведений, созданных отечественными учреждениями культуры,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тематического дня.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модуля «Культура России» возможна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различных безвозмездных электронных ресурсов, созданных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культуры: «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Национальная электронная библиотека, Национальная электронная детская библиотека, Президентская библиотека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16.3. Модуль «Психолого-педагогическое сопровождение».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осуществляется при наличии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штате лагеря педагога-психолога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описание работы педагога-психолога, которая базируется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соблюдении профессиональных принципов сообщества педагогов-психологов.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Комплексная работа педагога-психолога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вариативность направлений психолого-педагогического сопровождения детей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всего периода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пребывания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лагере: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психического здоровья детей;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раскрытии творческого потенциала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способностей, выявление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психологическая поддержка одаренных детей,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психолого-педагогическая поддержка детей, находящихся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трудной жизненной ситуации, детей ветеранов боевых действий; детей участников (ветеранов) специальной военной операции;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коммуникативных навыков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разновозрастной среде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среде сверстников;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поддержка</w:t>
      </w:r>
      <w:proofErr w:type="spellEnd"/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объединений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 Модуль «Детское самоуправление».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16.4.1.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лагеря самоуправление может складываться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временных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постоянных органов.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временным органам самоуправления относятся: дежурный отряд, творческие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инициативные группы, советы дела. Постоянно действующие органы самоуправления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 совет отряда, совет командиров отрядов, деятельность клубов, штабов.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16.4.2.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отряда: через деятельность лидеров, выбранных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администрацией лагеря.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16.4.3. Структура самоуправления строится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уклада лагеря, тематической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игровой модели смены,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определением необходимости создания органов для координации всех сторон жизни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отряде, лагере, выбора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(советы, штабы, клубы)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возложения поручений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16.4.4. Система поощрения социальной успешности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ориентации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активную жизненную позицию, инициативность, вовлечение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воспитательных целях.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проявлений активной жизненной позиции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 социальной успешности детей строится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принципах: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детей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награждении, проведение награждений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присутствии значительного числа детей);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символов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 награждения укладу лагеря, качеству воспитывающей среды, символике лагеря;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прозрачности правил поощрения (наличие положения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награждениях, соблюдение справедливости при выдвижении кандидатур);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поощрениях, чрезмерно больших групп поощряемых);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сочетания индивидуального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коллективного поощрения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стимулирования индивидуальной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коллективной активности детей, преодоления межличностных противоречий между детьми, получившими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получившими награды;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дифференцированности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поощрений (наличие уровней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 наград позволяет продлить стимулирующее действие системы поощрения).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поощрения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набор педагогических средств, приемов, методов, обеспечивающих стимулирование индивидуального развития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коллективного роста отряда.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необходимо предусмотреть, как отмечать индивидуальные заслуги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коллективные достижения отрядов.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 социальной успешности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происходит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организационном уровне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 привлечение ребенка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делах отряда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лагеря, 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самоуправления, где ребенку предоставляется право голоса при решении ряда проблем, как правило, социального характера;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 уровне представляет собой: вручение наград, дипломов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конкурсных мероприятиях;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благодарности ребенку родителю (родителям) или законному представителю (законным представителям)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достижения; публичные поощрения отрядных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достижений,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числе создание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 размещение фотографий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почетном стенде или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официальных социальных сетях лагеря; ступени роста статуса ребенка;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эмоциональном уровне как создание ситуации успеха ребенка, которая формирует позитивную мотивацию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самооценку.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16.5. Модуль «Инклюзивное пространство».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Инклюзивное образовательное пространство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строится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комфортная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доступная среда для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 быть направлено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социализацию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ОВЗ), инвалидностью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адаптацию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 жизни.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инклюзивного пространства создаются особые условия: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организационное обеспечение (нормативно-правовая база);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обеспечение, включая архитектурную доступность;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кадровое обеспечение,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комплексное психолого-педагогическое сопровождение ребенка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ОВЗ, инвалидностью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всего периода его пребывания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="003C20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гере;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Специальными задачами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являются: налаживание эмоционально-положительного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окружающими для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успешной социальной адаптации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 формирование доброжелательного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семьям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всех участников воспитательного процесса; построение воспитательной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каждого ребенка.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ОВЗ, инвалидностью следует ориентироваться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ребенка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соответствующих возрасту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физическому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психическому состоянию методов воспитания;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сверстников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вспомогательных технических средств коллективного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пользования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личностно-ориентированный подход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всех видов деятельности обучающихся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Ключевым условием создания инклюзивного пространства является равноправное 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воспитательный процесс всех участников смены (детей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ОВЗ,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потребностями,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16.6. Модуль «Профориентация».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деятельность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профориентации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профессиональное просвещение, диагностику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проблемам профориентации, организацию профессиональных проб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игры: симуляции, сюжетно-ролевые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деловые игры,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решение кейсов (ситуаций,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необходимо принять решение, занять определенную позицию), расширяющие знания детей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типах профессий,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выбора профессий,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достоинствах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недостатках той или иной интересной детям профессиональной деятельности;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гостями: экспертами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профориентации, представителями разных профессий, дающие детям начальные представления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существующих профессиях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работы людей, представляющих эти профессии;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тематических дней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смен,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которых принимают участие эксперты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сфер производства, бизнеса, науки,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 дети могут познакомиться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специфике, попробовать свои силы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той или иной профессии, развить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соответствующие навыки, расширить знания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рынке труда;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работе всероссийских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проектов: просмотр лекций, решение учебно-тренировочных задач, 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мастер-классах.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16.7. Модуль «Коллективная социально значимая деятельность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содержит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описание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представления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назначении Движения Первых,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достижении приоритетных национальных целей Российской Федерации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личном вкладе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 значимую деятельность.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Предусмотрены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форматы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профильной смены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программы для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7895">
        <w:rPr>
          <w:rFonts w:ascii="Times New Roman" w:hAnsi="Times New Roman" w:cs="Times New Roman"/>
          <w:color w:val="000000"/>
          <w:sz w:val="24"/>
          <w:szCs w:val="24"/>
          <w:lang w:val="ru-RU"/>
        </w:rPr>
        <w:t>6,5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лет, выстроенные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логике конструктора профильных смен Движения Первых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подрастающего поколения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российским традиционным духовно-нравственным ценностям, создание условий для личностного развития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становления детей, усвоение ими норм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вовлечение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Движения Первых. Одним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вариантов профильных смен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для младших школьников является программа «Содружество Орлят России»;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тематический День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эффективно построенная система воспитательных событий, обеспечивающая,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стороны, просвещение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всестороннее развитие участников через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виды полезной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интересной деятельности,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 Первых, стимулирование активного участия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Движения Первых;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профильный отряд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постоянно действующий орган детского самоуправления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активных участников Движения Первых. Его деятельность строится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детских инициатив, популяризирующих полезную деятельность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Воспитательный потенциал данного модуля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следующих мероприятий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воспитательной работы: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классные 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успешными активистами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открытый диалог «путь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успеху», мотивационная встреча «равный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равному»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способствует формированию активной жизненной позиции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уверенности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смены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примере успеха ровесника;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волонтерские мастер-классы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проведение занятий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 для знакомства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принципами, направлениями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историей;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благоустройству территории, посадке деревьев, уборке природных зон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вклад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окружающей среды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благополучие;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акции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мероприятия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сбору вещей, игрушек, книг для детских домов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малообеспеченных семей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развития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чувств сопричастности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ответственности;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мероприятий для младших отрядов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старшие дети помогают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игр, представлений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праздников для младших, что развивает навыки заботы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лидерские качества;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животных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сбор корма для приютов, изготовление кормушек для птиц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далее, что развивает чувство ответственности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доброты;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навыкам оказания первой помощи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тренинги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 первой помощи помогают детям научиться заботиться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полезными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экстренных ситуациях;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мемориалов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памятных мест, изучение исторического значения этих объектов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укрепления патриотизма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чувства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культурному наследию;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медиа-волонтерство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ведение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блога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создание фото-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 продуктов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волонтерских инициативах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развития навыков коммуникации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медиа-творчества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проектировочный семинар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траектории социального развития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Программно-методический комплекс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включает программы смен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направлениям деятельности, программы для актива, программы лагерей дневного пребывания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 инструктивное описание деятельности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смены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мероприятию (сценарии, инструкции, ход дел).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17. Вариативные содержательные модули.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17.1. Модуль «Экскурсии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походы».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подростков организуются туристские походы, экологические тропы, тематические экскурсии: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экскурсии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памятным местам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боевой славы,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музей, картинную галерею, технопарк.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экскурсиях,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походах создаются благоприятные условия для воспитания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самостоятельности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ответственности,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навыков безопасного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природной среде,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обучения рациональному использованию своего времени, сил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 детей выбирается тематика, форма, продолжительность, оценка результативности экскурсии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17.2. Модуль «Кружки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секции».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Дополнительное образование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является одним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деятельности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реализуется через программы профильных (специализированных, тематических) смен,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деятельность кружковых объединений, секций, клубов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интересам, студий, дополняющих программы смен.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дополнительного образования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шести направленностей дополнительных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программ: социально-гуманитарная; художественная; </w:t>
      </w:r>
      <w:proofErr w:type="spellStart"/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естественно-научная</w:t>
      </w:r>
      <w:proofErr w:type="spellEnd"/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 техническая; туристско-краеведческая; физкультурно-спортивная.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При планировании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содержания программы воспитательной работы необходимо обеспечить интеграцию смысловой основы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единых воспитательных линий, включая каждое пространство,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ребенок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коллективом реализует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развивает свои способности.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реализации содержания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18.1.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уровень, который определяет установки содержания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демонстрацию ценностного отношения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смысловых блоков: «Мир», «Россия» (включая региональный компонент), «Человек». Каждая встреча всех участников смены, включая все направления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18.2.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Межотрядный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возрастных особенностей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предполагают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реализацию содержания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дружинам. Одной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универсальных форм работы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данном уровне является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гостевание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отрядов («отряд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гостях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отряда»), которое предполагает взаимную подготовку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друг друга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особенностями своего уклада.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18.3. Групповой уровень, который соотносится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содержания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формате объединений детей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отрядов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единого выбранного самими детьми направления: секции, студии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кружки, органы самоуправления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уровне. Особенность работы заключается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разновозрастном формате совместной деятельности.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18.4. Отрядный уровень, который является ключевым воспитывающим пространством, создающим уникальную среду совместного проживания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совместного творчества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взрослых.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отрядной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работы предусматривает: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отрядной деятельности;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активной позиции каждого ребенка, предоставления им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обсуждения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принятия решений, создание благоприятной среды для общения; доверительное общение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проблем, конфликтных ситуаций;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интересных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полезных для личностного развития ребенка совместных мероприятий, позволяющих вовлекать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разными потребностями, давать им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для самореализации, устанавливать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укреплять доверительные отношения, стать для них наставником, задающим образцы поведения; вовлечение каждого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отрядные дела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ролях: сценаристов, постановщиков, исполнителей, корреспондентов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редакторов, ведущих, декораторов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других;</w:t>
      </w:r>
      <w:proofErr w:type="gramEnd"/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сплочение отряда (временного детского коллектива) через игры, элементы тренингов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сплочение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огонек знакомства, визитные карточки отрядов;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предъявление единых требований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 режима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распорядка дня,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самообслуживанию, дисциплине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поведению, санитарно-гигиенических требований;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законов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отряда, которым они будут следовать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символов, названия, девиза, эмблемы, песни, которые подчеркнут принадлежность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конкретному коллективу;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референтных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групп, непопулярных детей через наблюдение, игры, анкеты;</w:t>
      </w:r>
      <w:proofErr w:type="gramEnd"/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аналитическую работу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детьми: анализ дня, анализ ситуации, мероприятия, анализ смены, результатов;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детских инициатив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самоуправления через деятельность лидеров, выбранных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проведение сбора отряда: хозяйственный сбор, организационный сбор, утренний информационный сбор отряда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эмпатичностью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поддержкой): огонек знакомства, огонек организационного периода, огонек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анализ дня, огонек прощания, тематический огонек, коллективное обсуждение отрядом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педагогами прожитого дня, анализ проведенных акций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складывающихся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 взаимоотношений;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коллективно-творческих дел (КТД).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КТД как особый тип формы воспитательной работы, как социальная деятельность детской группы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этапах организации деятельности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планирования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анализа).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Система индивидуальной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ребенком,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психолого-педагогического сопровождения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комфортных условий для развития коммуникативной компетенции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E4577B" w:rsidRPr="009368AF" w:rsidRDefault="00441D69" w:rsidP="009368AF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9368AF">
        <w:rPr>
          <w:rFonts w:ascii="Times New Roman" w:hAnsi="Times New Roman" w:cs="Times New Roman"/>
          <w:b/>
          <w:bCs/>
          <w:spacing w:val="-2"/>
          <w:sz w:val="28"/>
          <w:szCs w:val="28"/>
        </w:rPr>
        <w:t>IV</w:t>
      </w:r>
      <w:r w:rsidRPr="009368AF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. Организационный раздел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Особенности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типах организаций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оздоровления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обусловлены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ресурсным потенциалом, продолжительностью пребывания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дня, его занятостью,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обязательной образовательной или трудовой деятельностью,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средой,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Программа.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Детский оздоровительный лагерь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организуется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школы. Для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характерны формы работы,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требующие длительной подготовки, репетиций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участниками. Предпочтение отдается игровым, конкурсным формам, использующим экспромт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одного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что основную часть педагогического коллектива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составляют педагогические работники общеобразовательной организации,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 преобладают привычные для образовательной организации форматы.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22. Уклад школы задает расписание деятельности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которых лежат российские базовые ценности, определяет условия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воспитания, отражающие самобытность организации.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уклада конкретной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влияют региональные особенности: исторические, этнокультурные, социально-экономические, художественно-культурные,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тип поселения.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Уклад непосредственно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такими характеристиками, как открытость организации как социальной среды; цикличность (лагерь существует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ситуации сменяемости периодов); временность (коллектив каждой смены различен);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многопрофильность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вариативность (разнообразие видов деятельности, подвижность межличностных контактов, интенсивность отношений); предопределенность законов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Элементами уклада являются: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24.1. Быт лагеря является элементом уклада повседневной жизни детей, вожатых, сотрудников организации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смены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архитектурно-планировочные особенности лагеря (близость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природной среде, благоустроенность, техническая оснащенность, инфраструктура помещений для бытовых,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образовательных, спортивных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занятий). Учитывая длительное нахождение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лагере,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 обеспечить комфортность решения естественно-культурных задач социализации (самообслуживание, гигиена).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24.2. Режим, соблюдение которого связано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обеспечением безопасности, охраной здоровья ребенка, что подкреплено правилами: «закон точности» («ноль-ноль»), «закон территории»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другие. Планирование программы смены должно быть соотнесено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задачей оздоровления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отдыха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каникулярный период,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сна, двигательной активности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прогулок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быть сокращены из-за насыщенности мероприятиями.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24.3. Корпоративная культура лагеря является элементом уклада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состоит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из: миссии лагеря, сформированных ценностей, правил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 поведения, трудового этикета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стиля взаимоотношений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представителями), внешнего вида сотрудников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24.4. Символическое пространство лагеря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себя традиции, правила, легенды,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кричалки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песенно-музыкальную культуру, ритуалы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другие. Каждый элемент символического пространства лагеря имеет условный (символический) смысл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эмоциональную окраску, тесно связанную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сути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целями, задачами, базовыми ценностями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принципами жизнедеятельности организации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политикой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воспитания, используемые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деятельности. Песенно-музыкальная культура должна быть основана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отечественном наследии, лучших образцах песенного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музыкального творчества. Легенды являются уникальным инструментом осознания ребенком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обсуждения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коллективом нравственных категорий, ценностей, являющимися основой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лагере. Также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символическому пространству относятся информационные стенды для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сотрудников, отрядные уголки, дизайн воспитывающей среды, малые архитектурные формы, которые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взаимодополняют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усиливают воспитательный эффект посредством интеграции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пространство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игровую модель.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Ритуалы могут быть: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торжественными (по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поводу символических событий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лагеря, общественной жизни): торжественные линейки, ритуалы,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атрибутами организации (знамя, флаг, памятный знак), организация почетного караула, смотр, парад, ритуалы почести героям: возложение гирлянд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другое;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ритуалы повседневной жизни, которые насыщают деятельность организации эмоционально-игровой атмосферой.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ритуал приветствия для участников смены или игровой ситуации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оздоровления; передача «наказа» (обращение)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смены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Реализация Программы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25.1.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Подготовительный этап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управленческого звена лагеря подбор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педагогического состава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практическими блоками освоения реализации содержания Программы, установочное педагогическое совещание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включением всего кадрового состава, подготовка методических материалов, включая примеры сценариев для проведения работы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отрядном уровне, планирование деятельности, информационную работу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25.2. Организационный период смены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основных задач: адаптация детей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новым условиям,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режимом, правилами, укладом лагеря, формирование временный детский коллектив. Содержание событий организационного периода 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25.3. Основной период смены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максимальное развитие личностного потенциала каждого ребенка посредством коллективной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отряда, так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иных объединениях. Содержание событий основного периода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25.4. Итоговый период смены является ключевым этапом для подведения итогов совместной деятельности, фиксации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принятием участниками смены позитивного опыта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 индивидуальных маршрутов дальнейшего развития потенциала детей. Содержание событий итогового периода 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25.5. Этап последействия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подведение итогов реализации программы воспитательной работы, определение наиболее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наименее эффективных форм деятельности, сопровождение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идей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личностного потенциала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постоянный детский коллектив посредством обратной связи или характеристик, направленных или переданных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организацию.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25.6. Анализ воспитательной работы лагеря осуществляется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целевыми ориентирами результатов воспитания, личностными результатами воспитанников.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является самоанализ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выявления основных проблем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последующего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привлечением (при необходимости) внешних экспертов, специалистов, который проводится ежегодно для круглогодичного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летней оздоровительной кампании для сезонного.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анализа воспитательной работы включается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проводится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вожатско-педагогическим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составом,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заместителем директора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 (старшим воспитателем, педагогом-психологом, педагогом-организатором, социальным педагогом (при наличии)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последующим обсуждением результатов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педагогическом совете.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внимание сосредотачивается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вопросах, связанных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качеством: реализации программы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целом; работы конкретных структурных звеньев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(отрядов, органов самоуправления, кружков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секций); деятельности педагогического коллектива;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представителями);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партнерами.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валидность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определенного возраста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Итогом самоанализа является перечень достижений,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выявленных проблем, над решением которых предстоит работать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вожатско-педагогическому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коллективу.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следующий год.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Партнерское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молодежными организациями способствует успешной реализации Программы, включающей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совместную деятельность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различными образовательными организациями, организациями культуры, спорта, общественными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молодежными объединениями, иными юридическими лицами, разделяющими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 цель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воспитания, ценности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уклада организации.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Планируется партнерское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общероссийскими общественными объединениями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воспитательного потенциала партнерского взаимодействия предусматривает: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договорами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сотрудничестве,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отдельных мероприятий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данной Программы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календарного плана воспитательной работы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(выставки, встречи, тематические дни, дни открытых дверей, государственные, региональные, тематические праздники, торжественные мероприятия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другие);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организаций-партнеров отдельных занятий, тематических событий, отдельных мероприятий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акций;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реализация тематических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профильных смен;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проекты, совместно разрабатываемые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реализуемые детьми, педагогами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организациями-партнерами благотворительного, экологического, патриотического, трудового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направлений деятельности, ориентированные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детей, преобразование окружающего социума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 воздействие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окружение.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Партнерское взаимодействие создает многоуровневую систему поддержки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более эффективной реализации Программы воспитательной работы, развитию социальных навыков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Реализация воспитательного потенциала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родительским сообществом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родителями (законными представителями) детей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может предусматривать следующие форматы: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родителя (родителей) или законного представителя (законных представителей)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заезда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воспитательной работы, внутреннего распорядка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режима, необходимых вещах, которые понадобятся ребенку,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информации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сайте организации,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сетях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тематических собраний,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родитель (родители) или законный представитель (законные представители) могут получать советы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воспитания, консультации специалистов психолого-педагогической службы лагеря,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 видеоконференции;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родитель (родители) или законный представитель (законные представители) могут посещать лагерь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 отведенных местах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распорядком дня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документами данной организации, нормами санитарно-эпидемиологического законодательства, планами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содержанием программной деятельности, утвержденными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формами взаимодействия родителя (родителей) или законного представителя (законных представителей)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детей;</w:t>
      </w:r>
      <w:proofErr w:type="gramEnd"/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информационных стендов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местах, отведенных для общения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родителя (родителей) или законного представителя (законных представителей), как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около входной группы (ворот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контрольно-пропускного пункта (КПП)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информацией, полезной для родителей или законных представителей федерального, регионального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родительские форумы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интернет-сайте организации,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группы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 педагогов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которых обсуждаются интересующие родителей (законных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представителей) 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согласуется совместная деятельность;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родителя (родителей) или законного представителя (законных представителей)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психолого-педагогических консилиумах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предусмотренных соответствующими локальными нормативными документами лагеря;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среди детей детей-сирот, детей, оставшихся без попечения родителей, детей-инвалидов, детей, оказавшихся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трудной жизненной ситуации, детей,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которых проводится индивидуальная профилактическая работа,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далее, осуществляется целевое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28. Кадровое обеспечение реализации Программы предусматривает механизм кадрового обеспечения лагеря, направленный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высоких стандартов качества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воспитательной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детьми: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отбора, форму трудоустройства, количество необходимого педагогического персонала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распределение функционала, связанного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планированием, организацией, обеспечением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воспитательной деятельности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должностей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штатным расписанием организации, расстановку кадров;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 повышения квалификации 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подготовки вожатых для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мотивации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поддержки педагогических работников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систему методического обеспечения деятельности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наставничества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трудовом коллективе лагеря.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Методическое обеспечение реализации Программы предназначено для специалистов, ответственных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содержания программы смены (руководителя лагеря, заместителя руководителя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работе, старшего воспитателя, старшего вожатого). Для каждой смены формируется программа, календарный план (план-сетка)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регионального компонента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срокам проведения смены памятных дат, отражая тип организации, длительность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тематику смены, игровую модель, интегрируя инвариантные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подготовки кадрового состава специалистами, ответственными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содержания программы, создается методический комплекс, включающий типовые сценарии ключевых событий, памятки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инструкции, дидактические материалы, диагностические материалы.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обучения кадрового состава рекомендуется интегрировать содержание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подготовки, позволяя специалистам лагеря получить опыт реализации Программы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реализации содержания Программы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ежесменно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Программы: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флагшток (в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переносной), Государственный флаг Российской Федерации, флаг субъекта Российской Федерации, флаг лагеря (при наличии);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оборудование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 для качественного музыкального оформления фонограммы, записи (при наличии);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оборудованные локации для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событий, отрядные места, отрядные уголки (стенды);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спортивные площадки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спортивный инвентарь;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необходимом количестве для качественного оформления программных событий;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направленностей дополнительного образования;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обеспечения инклюзивного пространства.</w:t>
      </w:r>
    </w:p>
    <w:sectPr w:rsidR="00E4577B" w:rsidRPr="00441D69" w:rsidSect="00441D69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95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D1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70C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46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C5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97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C5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94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F2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37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2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57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96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82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46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91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14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21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02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16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FC5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2"/>
  </w:num>
  <w:num w:numId="5">
    <w:abstractNumId w:val="20"/>
  </w:num>
  <w:num w:numId="6">
    <w:abstractNumId w:val="7"/>
  </w:num>
  <w:num w:numId="7">
    <w:abstractNumId w:val="4"/>
  </w:num>
  <w:num w:numId="8">
    <w:abstractNumId w:val="6"/>
  </w:num>
  <w:num w:numId="9">
    <w:abstractNumId w:val="13"/>
  </w:num>
  <w:num w:numId="10">
    <w:abstractNumId w:val="21"/>
  </w:num>
  <w:num w:numId="11">
    <w:abstractNumId w:val="18"/>
  </w:num>
  <w:num w:numId="12">
    <w:abstractNumId w:val="15"/>
  </w:num>
  <w:num w:numId="13">
    <w:abstractNumId w:val="14"/>
  </w:num>
  <w:num w:numId="14">
    <w:abstractNumId w:val="1"/>
  </w:num>
  <w:num w:numId="15">
    <w:abstractNumId w:val="17"/>
  </w:num>
  <w:num w:numId="16">
    <w:abstractNumId w:val="8"/>
  </w:num>
  <w:num w:numId="17">
    <w:abstractNumId w:val="0"/>
  </w:num>
  <w:num w:numId="18">
    <w:abstractNumId w:val="16"/>
  </w:num>
  <w:num w:numId="19">
    <w:abstractNumId w:val="5"/>
  </w:num>
  <w:num w:numId="20">
    <w:abstractNumId w:val="9"/>
  </w:num>
  <w:num w:numId="21">
    <w:abstractNumId w:val="11"/>
  </w:num>
  <w:num w:numId="22">
    <w:abstractNumId w:val="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A0237"/>
    <w:rsid w:val="003C2014"/>
    <w:rsid w:val="00415AFC"/>
    <w:rsid w:val="00441D69"/>
    <w:rsid w:val="004F7E17"/>
    <w:rsid w:val="0053187F"/>
    <w:rsid w:val="005A05CE"/>
    <w:rsid w:val="00653AF6"/>
    <w:rsid w:val="009368AF"/>
    <w:rsid w:val="009F7895"/>
    <w:rsid w:val="00A132B7"/>
    <w:rsid w:val="00B73A5A"/>
    <w:rsid w:val="00E438A1"/>
    <w:rsid w:val="00E4577B"/>
    <w:rsid w:val="00F01E19"/>
    <w:rsid w:val="00F7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8212</Words>
  <Characters>46815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1c</cp:lastModifiedBy>
  <cp:revision>5</cp:revision>
  <cp:lastPrinted>2026-04-10T05:43:00Z</cp:lastPrinted>
  <dcterms:created xsi:type="dcterms:W3CDTF">2011-11-02T04:15:00Z</dcterms:created>
  <dcterms:modified xsi:type="dcterms:W3CDTF">2026-04-10T05:44:00Z</dcterms:modified>
</cp:coreProperties>
</file>